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6B29" w:rsidRPr="005349E5" w:rsidRDefault="00822F4E" w:rsidP="000F6B29">
      <w:pPr>
        <w:pStyle w:val="03Kop2"/>
        <w:numPr>
          <w:ilvl w:val="0"/>
          <w:numId w:val="0"/>
        </w:numPr>
        <w:jc w:val="both"/>
        <w:rPr>
          <w:rFonts w:ascii="Times New Roman" w:eastAsiaTheme="majorEastAsia" w:hAnsi="Times New Roman"/>
          <w:lang w:val="en-GB"/>
        </w:rPr>
      </w:pPr>
      <w:bookmarkStart w:id="0" w:name="_Toc491774086"/>
      <w:r>
        <w:rPr>
          <w:rFonts w:ascii="Times New Roman" w:eastAsiaTheme="majorEastAsia" w:hAnsi="Times New Roman"/>
          <w:lang w:val="en-GB"/>
        </w:rPr>
        <w:t>Annex 5.5</w:t>
      </w:r>
      <w:bookmarkStart w:id="1" w:name="_GoBack"/>
      <w:bookmarkEnd w:id="1"/>
      <w:r w:rsidR="000F6B29">
        <w:rPr>
          <w:rFonts w:ascii="Times New Roman" w:eastAsiaTheme="majorEastAsia" w:hAnsi="Times New Roman"/>
          <w:lang w:val="en-GB"/>
        </w:rPr>
        <w:t xml:space="preserve"> </w:t>
      </w:r>
      <w:proofErr w:type="spellStart"/>
      <w:r w:rsidR="000F6B29">
        <w:rPr>
          <w:rFonts w:ascii="Times New Roman" w:eastAsiaTheme="majorEastAsia" w:hAnsi="Times New Roman"/>
          <w:lang w:val="en-GB"/>
        </w:rPr>
        <w:t>Merchanting</w:t>
      </w:r>
      <w:proofErr w:type="spellEnd"/>
      <w:r w:rsidR="000F6B29">
        <w:rPr>
          <w:rFonts w:ascii="Times New Roman" w:eastAsiaTheme="majorEastAsia" w:hAnsi="Times New Roman"/>
          <w:lang w:val="en-GB"/>
        </w:rPr>
        <w:t>:</w:t>
      </w:r>
      <w:r w:rsidR="000F6B29" w:rsidRPr="002D617A">
        <w:rPr>
          <w:rFonts w:ascii="Times New Roman" w:eastAsiaTheme="majorEastAsia" w:hAnsi="Times New Roman"/>
          <w:lang w:val="en-GB"/>
        </w:rPr>
        <w:t xml:space="preserve"> </w:t>
      </w:r>
      <w:r w:rsidR="000F6B29" w:rsidRPr="005349E5">
        <w:rPr>
          <w:rFonts w:ascii="Times New Roman" w:eastAsiaTheme="majorEastAsia" w:hAnsi="Times New Roman"/>
          <w:lang w:val="en-GB"/>
        </w:rPr>
        <w:t>use of international trade in services survey</w:t>
      </w:r>
      <w:r w:rsidR="000F6B29">
        <w:rPr>
          <w:rFonts w:ascii="Times New Roman" w:eastAsiaTheme="majorEastAsia" w:hAnsi="Times New Roman"/>
          <w:lang w:val="en-GB"/>
        </w:rPr>
        <w:t>.</w:t>
      </w:r>
    </w:p>
    <w:bookmarkEnd w:id="0"/>
    <w:p w:rsidR="000F6B29" w:rsidRDefault="000F6B29" w:rsidP="000F6B29">
      <w:pPr>
        <w:spacing w:after="200" w:line="276" w:lineRule="auto"/>
        <w:rPr>
          <w:rFonts w:eastAsiaTheme="minorHAnsi"/>
          <w:szCs w:val="24"/>
        </w:rPr>
      </w:pPr>
    </w:p>
    <w:p w:rsidR="000F6B29" w:rsidRPr="0092551E" w:rsidRDefault="000F6B29" w:rsidP="000F6B29">
      <w:pPr>
        <w:spacing w:after="200" w:line="276" w:lineRule="auto"/>
        <w:rPr>
          <w:rFonts w:eastAsiaTheme="minorHAnsi"/>
          <w:szCs w:val="24"/>
        </w:rPr>
      </w:pPr>
      <w:r>
        <w:rPr>
          <w:rFonts w:eastAsiaTheme="minorHAnsi"/>
          <w:szCs w:val="24"/>
        </w:rPr>
        <w:t xml:space="preserve">Statistics Netherlands carried out </w:t>
      </w:r>
      <w:r w:rsidRPr="0092551E">
        <w:rPr>
          <w:rFonts w:eastAsiaTheme="minorHAnsi"/>
          <w:szCs w:val="24"/>
        </w:rPr>
        <w:t xml:space="preserve"> an investigation to determine whether </w:t>
      </w:r>
      <w:proofErr w:type="spellStart"/>
      <w:r w:rsidRPr="0092551E">
        <w:rPr>
          <w:rFonts w:eastAsiaTheme="minorHAnsi"/>
          <w:szCs w:val="24"/>
        </w:rPr>
        <w:t>merchanting</w:t>
      </w:r>
      <w:proofErr w:type="spellEnd"/>
      <w:r w:rsidRPr="0092551E">
        <w:rPr>
          <w:rFonts w:eastAsiaTheme="minorHAnsi"/>
          <w:szCs w:val="24"/>
        </w:rPr>
        <w:t xml:space="preserve"> estimates can be based on the statistic international trade in services (ITSS) instead of the structural business survey (SBS). The ITSS survey delivers </w:t>
      </w:r>
      <w:proofErr w:type="spellStart"/>
      <w:r w:rsidRPr="0092551E">
        <w:rPr>
          <w:rFonts w:eastAsiaTheme="minorHAnsi"/>
          <w:szCs w:val="24"/>
        </w:rPr>
        <w:t>merchanting</w:t>
      </w:r>
      <w:proofErr w:type="spellEnd"/>
      <w:r w:rsidRPr="0092551E">
        <w:rPr>
          <w:rFonts w:eastAsiaTheme="minorHAnsi"/>
          <w:szCs w:val="24"/>
        </w:rPr>
        <w:t xml:space="preserve"> data on a quarterly basis and includes enterprises in all industries in the Dutch economy. It could therefore be a more timely and exhaustive source for estimating </w:t>
      </w:r>
      <w:proofErr w:type="spellStart"/>
      <w:r w:rsidRPr="0092551E">
        <w:rPr>
          <w:rFonts w:eastAsiaTheme="minorHAnsi"/>
          <w:szCs w:val="24"/>
        </w:rPr>
        <w:t>merchanting</w:t>
      </w:r>
      <w:proofErr w:type="spellEnd"/>
      <w:r w:rsidRPr="0092551E">
        <w:rPr>
          <w:rFonts w:eastAsiaTheme="minorHAnsi"/>
          <w:szCs w:val="24"/>
        </w:rPr>
        <w:t xml:space="preserve"> in the Dutch national accounts. </w:t>
      </w:r>
    </w:p>
    <w:p w:rsidR="000F6B29" w:rsidRPr="0092551E" w:rsidRDefault="000F6B29" w:rsidP="000F6B29">
      <w:pPr>
        <w:spacing w:after="200" w:line="276" w:lineRule="auto"/>
        <w:rPr>
          <w:rFonts w:eastAsiaTheme="minorHAnsi"/>
          <w:b/>
          <w:i/>
          <w:szCs w:val="24"/>
        </w:rPr>
      </w:pPr>
      <w:r w:rsidRPr="0092551E">
        <w:rPr>
          <w:rFonts w:eastAsiaTheme="minorHAnsi"/>
          <w:b/>
          <w:i/>
          <w:szCs w:val="24"/>
        </w:rPr>
        <w:t>Wholesale trade industry</w:t>
      </w:r>
    </w:p>
    <w:p w:rsidR="000F6B29" w:rsidRPr="0092551E" w:rsidRDefault="000F6B29" w:rsidP="000F6B29">
      <w:pPr>
        <w:spacing w:after="200" w:line="276" w:lineRule="auto"/>
        <w:rPr>
          <w:rFonts w:eastAsiaTheme="minorHAnsi"/>
          <w:szCs w:val="24"/>
        </w:rPr>
      </w:pPr>
      <w:r w:rsidRPr="0092551E">
        <w:rPr>
          <w:rFonts w:eastAsiaTheme="minorHAnsi"/>
          <w:szCs w:val="24"/>
        </w:rPr>
        <w:t xml:space="preserve">To evaluate the results from the ITSS survey, the </w:t>
      </w:r>
      <w:proofErr w:type="spellStart"/>
      <w:r w:rsidRPr="0092551E">
        <w:rPr>
          <w:rFonts w:eastAsiaTheme="minorHAnsi"/>
          <w:szCs w:val="24"/>
        </w:rPr>
        <w:t>merchanting</w:t>
      </w:r>
      <w:proofErr w:type="spellEnd"/>
      <w:r w:rsidRPr="0092551E">
        <w:rPr>
          <w:rFonts w:eastAsiaTheme="minorHAnsi"/>
          <w:szCs w:val="24"/>
        </w:rPr>
        <w:t xml:space="preserve"> levels of enterprises in the wholesale trade industry are compared with values reported in the SBS</w:t>
      </w:r>
      <w:r w:rsidRPr="0092551E">
        <w:rPr>
          <w:rFonts w:eastAsiaTheme="minorHAnsi"/>
          <w:szCs w:val="24"/>
          <w:vertAlign w:val="superscript"/>
        </w:rPr>
        <w:footnoteReference w:id="1"/>
      </w:r>
      <w:r w:rsidRPr="0092551E">
        <w:rPr>
          <w:rFonts w:eastAsiaTheme="minorHAnsi"/>
          <w:szCs w:val="24"/>
        </w:rPr>
        <w:t xml:space="preserve"> on a three-digit NACE level for 2015 in the table below.</w:t>
      </w:r>
    </w:p>
    <w:p w:rsidR="000F6B29" w:rsidRDefault="000F6B29" w:rsidP="000F6B29">
      <w:pPr>
        <w:spacing w:after="120"/>
        <w:rPr>
          <w:rFonts w:eastAsiaTheme="minorHAnsi"/>
          <w:b/>
          <w:szCs w:val="24"/>
        </w:rPr>
      </w:pPr>
      <w:r w:rsidRPr="0092551E">
        <w:rPr>
          <w:rFonts w:eastAsiaTheme="minorHAnsi"/>
          <w:b/>
          <w:szCs w:val="24"/>
        </w:rPr>
        <w:t xml:space="preserve">Table </w:t>
      </w:r>
      <w:r>
        <w:rPr>
          <w:rFonts w:eastAsiaTheme="minorHAnsi"/>
          <w:b/>
          <w:szCs w:val="24"/>
        </w:rPr>
        <w:t>1:</w:t>
      </w:r>
      <w:r w:rsidRPr="0092551E">
        <w:rPr>
          <w:rFonts w:eastAsiaTheme="minorHAnsi"/>
          <w:b/>
          <w:szCs w:val="24"/>
        </w:rPr>
        <w:t xml:space="preserve"> Wholesale trade industry </w:t>
      </w:r>
      <w:proofErr w:type="spellStart"/>
      <w:r w:rsidRPr="0092551E">
        <w:rPr>
          <w:rFonts w:eastAsiaTheme="minorHAnsi"/>
          <w:b/>
          <w:szCs w:val="24"/>
        </w:rPr>
        <w:t>merchanting</w:t>
      </w:r>
      <w:proofErr w:type="spellEnd"/>
      <w:r w:rsidRPr="0092551E">
        <w:rPr>
          <w:rFonts w:eastAsiaTheme="minorHAnsi"/>
          <w:b/>
          <w:szCs w:val="24"/>
        </w:rPr>
        <w:t xml:space="preserve"> in SBS compared to ITSS for 2015 (current prices, in million euro)</w:t>
      </w:r>
    </w:p>
    <w:tbl>
      <w:tblPr>
        <w:tblW w:w="10221" w:type="dxa"/>
        <w:tblInd w:w="93" w:type="dxa"/>
        <w:tblLook w:val="04A0" w:firstRow="1" w:lastRow="0" w:firstColumn="1" w:lastColumn="0" w:noHBand="0" w:noVBand="1"/>
      </w:tblPr>
      <w:tblGrid>
        <w:gridCol w:w="761"/>
        <w:gridCol w:w="4060"/>
        <w:gridCol w:w="753"/>
        <w:gridCol w:w="1068"/>
        <w:gridCol w:w="879"/>
        <w:gridCol w:w="753"/>
        <w:gridCol w:w="1068"/>
        <w:gridCol w:w="879"/>
      </w:tblGrid>
      <w:tr w:rsidR="000F6B29" w:rsidRPr="00A32595" w:rsidTr="0002147B">
        <w:trPr>
          <w:trHeight w:val="300"/>
        </w:trPr>
        <w:tc>
          <w:tcPr>
            <w:tcW w:w="7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0F6B29" w:rsidRPr="00A32595" w:rsidRDefault="000F6B29" w:rsidP="0002147B">
            <w:pPr>
              <w:spacing w:after="0"/>
              <w:jc w:val="left"/>
              <w:rPr>
                <w:color w:val="000000"/>
                <w:sz w:val="20"/>
                <w:lang w:eastAsia="en-GB"/>
              </w:rPr>
            </w:pPr>
            <w:r w:rsidRPr="00A32595">
              <w:rPr>
                <w:color w:val="000000"/>
                <w:sz w:val="20"/>
                <w:lang w:eastAsia="en-GB"/>
              </w:rPr>
              <w:t> </w:t>
            </w:r>
          </w:p>
        </w:tc>
        <w:tc>
          <w:tcPr>
            <w:tcW w:w="4060" w:type="dxa"/>
            <w:tcBorders>
              <w:top w:val="single" w:sz="4" w:space="0" w:color="auto"/>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rPr>
                <w:color w:val="000000"/>
                <w:sz w:val="20"/>
                <w:lang w:eastAsia="en-GB"/>
              </w:rPr>
            </w:pPr>
            <w:r w:rsidRPr="00A32595">
              <w:rPr>
                <w:color w:val="000000"/>
                <w:sz w:val="20"/>
                <w:lang w:eastAsia="en-GB"/>
              </w:rPr>
              <w:t> </w:t>
            </w:r>
          </w:p>
        </w:tc>
        <w:tc>
          <w:tcPr>
            <w:tcW w:w="2700" w:type="dxa"/>
            <w:gridSpan w:val="3"/>
            <w:tcBorders>
              <w:top w:val="single" w:sz="4" w:space="0" w:color="auto"/>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SBS 2015</w:t>
            </w:r>
          </w:p>
        </w:tc>
        <w:tc>
          <w:tcPr>
            <w:tcW w:w="2700" w:type="dxa"/>
            <w:gridSpan w:val="3"/>
            <w:tcBorders>
              <w:top w:val="single" w:sz="4" w:space="0" w:color="auto"/>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ITSS 2015</w:t>
            </w:r>
          </w:p>
        </w:tc>
      </w:tr>
      <w:tr w:rsidR="000F6B29" w:rsidRPr="00A32595" w:rsidTr="0002147B">
        <w:trPr>
          <w:trHeight w:val="300"/>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rsidR="000F6B29" w:rsidRPr="00A32595" w:rsidRDefault="000F6B29" w:rsidP="0002147B">
            <w:pPr>
              <w:spacing w:after="0"/>
              <w:rPr>
                <w:color w:val="000000"/>
                <w:sz w:val="20"/>
                <w:lang w:eastAsia="en-GB"/>
              </w:rPr>
            </w:pPr>
            <w:r w:rsidRPr="00A32595">
              <w:rPr>
                <w:color w:val="000000"/>
                <w:sz w:val="20"/>
                <w:lang w:eastAsia="en-GB"/>
              </w:rPr>
              <w:t>NACE</w:t>
            </w:r>
          </w:p>
        </w:tc>
        <w:tc>
          <w:tcPr>
            <w:tcW w:w="4060"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rPr>
                <w:color w:val="000000"/>
                <w:sz w:val="20"/>
                <w:lang w:eastAsia="en-GB"/>
              </w:rPr>
            </w:pPr>
            <w:r w:rsidRPr="00A32595">
              <w:rPr>
                <w:color w:val="000000"/>
                <w:sz w:val="20"/>
                <w:lang w:eastAsia="en-GB"/>
              </w:rPr>
              <w:t>Description</w:t>
            </w:r>
          </w:p>
        </w:tc>
        <w:tc>
          <w:tcPr>
            <w:tcW w:w="753"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Sale</w:t>
            </w:r>
          </w:p>
        </w:tc>
        <w:tc>
          <w:tcPr>
            <w:tcW w:w="1068"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Purchase</w:t>
            </w:r>
          </w:p>
        </w:tc>
        <w:tc>
          <w:tcPr>
            <w:tcW w:w="879"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Margin</w:t>
            </w:r>
          </w:p>
        </w:tc>
        <w:tc>
          <w:tcPr>
            <w:tcW w:w="753"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Sale</w:t>
            </w:r>
          </w:p>
        </w:tc>
        <w:tc>
          <w:tcPr>
            <w:tcW w:w="1068"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Purchase</w:t>
            </w:r>
          </w:p>
        </w:tc>
        <w:tc>
          <w:tcPr>
            <w:tcW w:w="879"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Margin</w:t>
            </w:r>
          </w:p>
        </w:tc>
      </w:tr>
      <w:tr w:rsidR="000F6B29" w:rsidRPr="00A32595" w:rsidTr="0002147B">
        <w:trPr>
          <w:trHeight w:val="300"/>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rsidR="000F6B29" w:rsidRPr="00A32595" w:rsidRDefault="000F6B29" w:rsidP="0002147B">
            <w:pPr>
              <w:spacing w:after="0"/>
              <w:rPr>
                <w:color w:val="000000"/>
                <w:sz w:val="20"/>
                <w:lang w:eastAsia="en-GB"/>
              </w:rPr>
            </w:pPr>
            <w:r w:rsidRPr="00A32595">
              <w:rPr>
                <w:color w:val="000000"/>
                <w:sz w:val="20"/>
                <w:lang w:eastAsia="en-GB"/>
              </w:rPr>
              <w:t>46.1</w:t>
            </w:r>
          </w:p>
        </w:tc>
        <w:tc>
          <w:tcPr>
            <w:tcW w:w="4060"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rPr>
                <w:color w:val="000000"/>
                <w:sz w:val="20"/>
                <w:lang w:eastAsia="en-GB"/>
              </w:rPr>
            </w:pPr>
            <w:r w:rsidRPr="00A32595">
              <w:rPr>
                <w:color w:val="000000"/>
                <w:sz w:val="20"/>
                <w:lang w:eastAsia="en-GB"/>
              </w:rPr>
              <w:t>Wholesale on a free or contract basis</w:t>
            </w:r>
          </w:p>
        </w:tc>
        <w:tc>
          <w:tcPr>
            <w:tcW w:w="753"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725</w:t>
            </w:r>
          </w:p>
        </w:tc>
        <w:tc>
          <w:tcPr>
            <w:tcW w:w="1068"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550</w:t>
            </w:r>
          </w:p>
        </w:tc>
        <w:tc>
          <w:tcPr>
            <w:tcW w:w="879"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175</w:t>
            </w:r>
          </w:p>
        </w:tc>
        <w:tc>
          <w:tcPr>
            <w:tcW w:w="753"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253</w:t>
            </w:r>
          </w:p>
        </w:tc>
        <w:tc>
          <w:tcPr>
            <w:tcW w:w="1068"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197</w:t>
            </w:r>
          </w:p>
        </w:tc>
        <w:tc>
          <w:tcPr>
            <w:tcW w:w="879"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57</w:t>
            </w:r>
          </w:p>
        </w:tc>
      </w:tr>
      <w:tr w:rsidR="000F6B29" w:rsidRPr="00A32595" w:rsidTr="0002147B">
        <w:trPr>
          <w:trHeight w:val="300"/>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rsidR="000F6B29" w:rsidRPr="00A32595" w:rsidRDefault="000F6B29" w:rsidP="0002147B">
            <w:pPr>
              <w:spacing w:after="0"/>
              <w:rPr>
                <w:color w:val="000000"/>
                <w:sz w:val="20"/>
                <w:lang w:eastAsia="en-GB"/>
              </w:rPr>
            </w:pPr>
            <w:r w:rsidRPr="00A32595">
              <w:rPr>
                <w:color w:val="000000"/>
                <w:sz w:val="20"/>
                <w:lang w:eastAsia="en-GB"/>
              </w:rPr>
              <w:t>46.2</w:t>
            </w:r>
          </w:p>
        </w:tc>
        <w:tc>
          <w:tcPr>
            <w:tcW w:w="4060"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rPr>
                <w:color w:val="000000"/>
                <w:sz w:val="20"/>
                <w:lang w:eastAsia="en-GB"/>
              </w:rPr>
            </w:pPr>
            <w:r w:rsidRPr="00A32595">
              <w:rPr>
                <w:color w:val="000000"/>
                <w:sz w:val="20"/>
                <w:lang w:eastAsia="en-GB"/>
              </w:rPr>
              <w:t xml:space="preserve">Wholesale of </w:t>
            </w:r>
            <w:proofErr w:type="spellStart"/>
            <w:r w:rsidRPr="00A32595">
              <w:rPr>
                <w:color w:val="000000"/>
                <w:sz w:val="20"/>
                <w:lang w:eastAsia="en-GB"/>
              </w:rPr>
              <w:t>argic</w:t>
            </w:r>
            <w:proofErr w:type="spellEnd"/>
            <w:r w:rsidRPr="00A32595">
              <w:rPr>
                <w:color w:val="000000"/>
                <w:sz w:val="20"/>
                <w:lang w:eastAsia="en-GB"/>
              </w:rPr>
              <w:t>. products and live animals</w:t>
            </w:r>
          </w:p>
        </w:tc>
        <w:tc>
          <w:tcPr>
            <w:tcW w:w="753"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8938</w:t>
            </w:r>
          </w:p>
        </w:tc>
        <w:tc>
          <w:tcPr>
            <w:tcW w:w="1068"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8764</w:t>
            </w:r>
          </w:p>
        </w:tc>
        <w:tc>
          <w:tcPr>
            <w:tcW w:w="879"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174</w:t>
            </w:r>
          </w:p>
        </w:tc>
        <w:tc>
          <w:tcPr>
            <w:tcW w:w="753"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11648</w:t>
            </w:r>
          </w:p>
        </w:tc>
        <w:tc>
          <w:tcPr>
            <w:tcW w:w="1068"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11932</w:t>
            </w:r>
          </w:p>
        </w:tc>
        <w:tc>
          <w:tcPr>
            <w:tcW w:w="879"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-284</w:t>
            </w:r>
          </w:p>
        </w:tc>
      </w:tr>
      <w:tr w:rsidR="000F6B29" w:rsidRPr="00A32595" w:rsidTr="0002147B">
        <w:trPr>
          <w:trHeight w:val="300"/>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rsidR="000F6B29" w:rsidRPr="00A32595" w:rsidRDefault="000F6B29" w:rsidP="0002147B">
            <w:pPr>
              <w:spacing w:after="0"/>
              <w:rPr>
                <w:color w:val="000000"/>
                <w:sz w:val="20"/>
                <w:lang w:eastAsia="en-GB"/>
              </w:rPr>
            </w:pPr>
            <w:r w:rsidRPr="00A32595">
              <w:rPr>
                <w:color w:val="000000"/>
                <w:sz w:val="20"/>
                <w:lang w:eastAsia="en-GB"/>
              </w:rPr>
              <w:t>46.3</w:t>
            </w:r>
          </w:p>
        </w:tc>
        <w:tc>
          <w:tcPr>
            <w:tcW w:w="4060"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rPr>
                <w:color w:val="000000"/>
                <w:sz w:val="20"/>
                <w:lang w:eastAsia="en-GB"/>
              </w:rPr>
            </w:pPr>
            <w:r w:rsidRPr="00A32595">
              <w:rPr>
                <w:color w:val="000000"/>
                <w:sz w:val="20"/>
                <w:lang w:eastAsia="en-GB"/>
              </w:rPr>
              <w:t>Wholesale of food and beverages</w:t>
            </w:r>
          </w:p>
        </w:tc>
        <w:tc>
          <w:tcPr>
            <w:tcW w:w="753"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5118</w:t>
            </w:r>
          </w:p>
        </w:tc>
        <w:tc>
          <w:tcPr>
            <w:tcW w:w="1068"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3343</w:t>
            </w:r>
          </w:p>
        </w:tc>
        <w:tc>
          <w:tcPr>
            <w:tcW w:w="879"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1775</w:t>
            </w:r>
          </w:p>
        </w:tc>
        <w:tc>
          <w:tcPr>
            <w:tcW w:w="753"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4711</w:t>
            </w:r>
          </w:p>
        </w:tc>
        <w:tc>
          <w:tcPr>
            <w:tcW w:w="1068"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2717</w:t>
            </w:r>
          </w:p>
        </w:tc>
        <w:tc>
          <w:tcPr>
            <w:tcW w:w="879"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1995</w:t>
            </w:r>
          </w:p>
        </w:tc>
      </w:tr>
      <w:tr w:rsidR="000F6B29" w:rsidRPr="00A32595" w:rsidTr="0002147B">
        <w:trPr>
          <w:trHeight w:val="300"/>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rsidR="000F6B29" w:rsidRPr="00A32595" w:rsidRDefault="000F6B29" w:rsidP="0002147B">
            <w:pPr>
              <w:spacing w:after="0"/>
              <w:rPr>
                <w:color w:val="000000"/>
                <w:sz w:val="20"/>
                <w:lang w:eastAsia="en-GB"/>
              </w:rPr>
            </w:pPr>
            <w:r w:rsidRPr="00A32595">
              <w:rPr>
                <w:color w:val="000000"/>
                <w:sz w:val="20"/>
                <w:lang w:eastAsia="en-GB"/>
              </w:rPr>
              <w:t>46.4</w:t>
            </w:r>
          </w:p>
        </w:tc>
        <w:tc>
          <w:tcPr>
            <w:tcW w:w="4060"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rPr>
                <w:color w:val="000000"/>
                <w:sz w:val="20"/>
                <w:lang w:eastAsia="en-GB"/>
              </w:rPr>
            </w:pPr>
            <w:r w:rsidRPr="00A32595">
              <w:rPr>
                <w:color w:val="000000"/>
                <w:sz w:val="20"/>
                <w:lang w:eastAsia="en-GB"/>
              </w:rPr>
              <w:t>Wholesale of consumer goods</w:t>
            </w:r>
          </w:p>
        </w:tc>
        <w:tc>
          <w:tcPr>
            <w:tcW w:w="753"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12139</w:t>
            </w:r>
          </w:p>
        </w:tc>
        <w:tc>
          <w:tcPr>
            <w:tcW w:w="1068"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8278</w:t>
            </w:r>
          </w:p>
        </w:tc>
        <w:tc>
          <w:tcPr>
            <w:tcW w:w="879"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3861</w:t>
            </w:r>
          </w:p>
        </w:tc>
        <w:tc>
          <w:tcPr>
            <w:tcW w:w="753"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15335</w:t>
            </w:r>
          </w:p>
        </w:tc>
        <w:tc>
          <w:tcPr>
            <w:tcW w:w="1068"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11328</w:t>
            </w:r>
          </w:p>
        </w:tc>
        <w:tc>
          <w:tcPr>
            <w:tcW w:w="879"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4007</w:t>
            </w:r>
          </w:p>
        </w:tc>
      </w:tr>
      <w:tr w:rsidR="000F6B29" w:rsidRPr="00A32595" w:rsidTr="0002147B">
        <w:trPr>
          <w:trHeight w:val="300"/>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rsidR="000F6B29" w:rsidRPr="00A32595" w:rsidRDefault="000F6B29" w:rsidP="0002147B">
            <w:pPr>
              <w:spacing w:after="0"/>
              <w:rPr>
                <w:color w:val="000000"/>
                <w:sz w:val="20"/>
                <w:lang w:eastAsia="en-GB"/>
              </w:rPr>
            </w:pPr>
            <w:r w:rsidRPr="00A32595">
              <w:rPr>
                <w:color w:val="000000"/>
                <w:sz w:val="20"/>
                <w:lang w:eastAsia="en-GB"/>
              </w:rPr>
              <w:t>46.5</w:t>
            </w:r>
          </w:p>
        </w:tc>
        <w:tc>
          <w:tcPr>
            <w:tcW w:w="4060"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rPr>
                <w:color w:val="000000"/>
                <w:sz w:val="20"/>
                <w:lang w:eastAsia="en-GB"/>
              </w:rPr>
            </w:pPr>
            <w:r w:rsidRPr="00A32595">
              <w:rPr>
                <w:color w:val="000000"/>
                <w:sz w:val="20"/>
                <w:lang w:eastAsia="en-GB"/>
              </w:rPr>
              <w:t>Wholesale of communication equipment</w:t>
            </w:r>
          </w:p>
        </w:tc>
        <w:tc>
          <w:tcPr>
            <w:tcW w:w="753"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1590</w:t>
            </w:r>
          </w:p>
        </w:tc>
        <w:tc>
          <w:tcPr>
            <w:tcW w:w="1068"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1112</w:t>
            </w:r>
          </w:p>
        </w:tc>
        <w:tc>
          <w:tcPr>
            <w:tcW w:w="879"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478</w:t>
            </w:r>
          </w:p>
        </w:tc>
        <w:tc>
          <w:tcPr>
            <w:tcW w:w="753"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646</w:t>
            </w:r>
          </w:p>
        </w:tc>
        <w:tc>
          <w:tcPr>
            <w:tcW w:w="1068"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564</w:t>
            </w:r>
          </w:p>
        </w:tc>
        <w:tc>
          <w:tcPr>
            <w:tcW w:w="879"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82</w:t>
            </w:r>
          </w:p>
        </w:tc>
      </w:tr>
      <w:tr w:rsidR="000F6B29" w:rsidRPr="00A32595" w:rsidTr="0002147B">
        <w:trPr>
          <w:trHeight w:val="300"/>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rsidR="000F6B29" w:rsidRPr="00A32595" w:rsidRDefault="000F6B29" w:rsidP="0002147B">
            <w:pPr>
              <w:spacing w:after="0"/>
              <w:rPr>
                <w:color w:val="000000"/>
                <w:sz w:val="20"/>
                <w:lang w:eastAsia="en-GB"/>
              </w:rPr>
            </w:pPr>
            <w:r w:rsidRPr="00A32595">
              <w:rPr>
                <w:color w:val="000000"/>
                <w:sz w:val="20"/>
                <w:lang w:eastAsia="en-GB"/>
              </w:rPr>
              <w:t>46.6</w:t>
            </w:r>
          </w:p>
        </w:tc>
        <w:tc>
          <w:tcPr>
            <w:tcW w:w="4060"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rPr>
                <w:color w:val="000000"/>
                <w:sz w:val="20"/>
                <w:lang w:eastAsia="en-GB"/>
              </w:rPr>
            </w:pPr>
            <w:r w:rsidRPr="00A32595">
              <w:rPr>
                <w:color w:val="000000"/>
                <w:sz w:val="20"/>
                <w:lang w:eastAsia="en-GB"/>
              </w:rPr>
              <w:t>Wholesale of other machines, equipment</w:t>
            </w:r>
          </w:p>
        </w:tc>
        <w:tc>
          <w:tcPr>
            <w:tcW w:w="753"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1123</w:t>
            </w:r>
          </w:p>
        </w:tc>
        <w:tc>
          <w:tcPr>
            <w:tcW w:w="1068"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930</w:t>
            </w:r>
          </w:p>
        </w:tc>
        <w:tc>
          <w:tcPr>
            <w:tcW w:w="879"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193</w:t>
            </w:r>
          </w:p>
        </w:tc>
        <w:tc>
          <w:tcPr>
            <w:tcW w:w="753"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718</w:t>
            </w:r>
          </w:p>
        </w:tc>
        <w:tc>
          <w:tcPr>
            <w:tcW w:w="1068"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423</w:t>
            </w:r>
          </w:p>
        </w:tc>
        <w:tc>
          <w:tcPr>
            <w:tcW w:w="879"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295</w:t>
            </w:r>
          </w:p>
        </w:tc>
      </w:tr>
      <w:tr w:rsidR="000F6B29" w:rsidRPr="00A32595" w:rsidTr="0002147B">
        <w:trPr>
          <w:trHeight w:val="300"/>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rsidR="000F6B29" w:rsidRPr="00A32595" w:rsidRDefault="000F6B29" w:rsidP="0002147B">
            <w:pPr>
              <w:spacing w:after="0"/>
              <w:rPr>
                <w:color w:val="000000"/>
                <w:sz w:val="20"/>
                <w:lang w:eastAsia="en-GB"/>
              </w:rPr>
            </w:pPr>
            <w:r w:rsidRPr="00A32595">
              <w:rPr>
                <w:color w:val="000000"/>
                <w:sz w:val="20"/>
                <w:lang w:eastAsia="en-GB"/>
              </w:rPr>
              <w:t>46.7</w:t>
            </w:r>
          </w:p>
        </w:tc>
        <w:tc>
          <w:tcPr>
            <w:tcW w:w="4060"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rPr>
                <w:color w:val="000000"/>
                <w:sz w:val="20"/>
                <w:lang w:eastAsia="en-GB"/>
              </w:rPr>
            </w:pPr>
            <w:r w:rsidRPr="00A32595">
              <w:rPr>
                <w:color w:val="000000"/>
                <w:sz w:val="20"/>
                <w:lang w:eastAsia="en-GB"/>
              </w:rPr>
              <w:t>Other specialised wholesale</w:t>
            </w:r>
          </w:p>
        </w:tc>
        <w:tc>
          <w:tcPr>
            <w:tcW w:w="753"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45873</w:t>
            </w:r>
          </w:p>
        </w:tc>
        <w:tc>
          <w:tcPr>
            <w:tcW w:w="1068"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41529</w:t>
            </w:r>
          </w:p>
        </w:tc>
        <w:tc>
          <w:tcPr>
            <w:tcW w:w="879"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4345</w:t>
            </w:r>
          </w:p>
        </w:tc>
        <w:tc>
          <w:tcPr>
            <w:tcW w:w="753"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25612</w:t>
            </w:r>
          </w:p>
        </w:tc>
        <w:tc>
          <w:tcPr>
            <w:tcW w:w="1068"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22596</w:t>
            </w:r>
          </w:p>
        </w:tc>
        <w:tc>
          <w:tcPr>
            <w:tcW w:w="879"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3016</w:t>
            </w:r>
          </w:p>
        </w:tc>
      </w:tr>
      <w:tr w:rsidR="000F6B29" w:rsidRPr="00A32595" w:rsidTr="0002147B">
        <w:trPr>
          <w:trHeight w:val="300"/>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rsidR="000F6B29" w:rsidRPr="00A32595" w:rsidRDefault="000F6B29" w:rsidP="0002147B">
            <w:pPr>
              <w:spacing w:after="0"/>
              <w:rPr>
                <w:color w:val="000000"/>
                <w:sz w:val="20"/>
                <w:lang w:eastAsia="en-GB"/>
              </w:rPr>
            </w:pPr>
            <w:r w:rsidRPr="00A32595">
              <w:rPr>
                <w:color w:val="000000"/>
                <w:sz w:val="20"/>
                <w:lang w:eastAsia="en-GB"/>
              </w:rPr>
              <w:t>46.9</w:t>
            </w:r>
          </w:p>
        </w:tc>
        <w:tc>
          <w:tcPr>
            <w:tcW w:w="4060"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rPr>
                <w:color w:val="000000"/>
                <w:sz w:val="20"/>
                <w:lang w:eastAsia="en-GB"/>
              </w:rPr>
            </w:pPr>
            <w:r w:rsidRPr="00A32595">
              <w:rPr>
                <w:color w:val="000000"/>
                <w:sz w:val="20"/>
                <w:lang w:eastAsia="en-GB"/>
              </w:rPr>
              <w:t>Non-specialised wholesale</w:t>
            </w:r>
          </w:p>
        </w:tc>
        <w:tc>
          <w:tcPr>
            <w:tcW w:w="753"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1325</w:t>
            </w:r>
          </w:p>
        </w:tc>
        <w:tc>
          <w:tcPr>
            <w:tcW w:w="1068"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1200</w:t>
            </w:r>
          </w:p>
        </w:tc>
        <w:tc>
          <w:tcPr>
            <w:tcW w:w="879"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125</w:t>
            </w:r>
          </w:p>
        </w:tc>
        <w:tc>
          <w:tcPr>
            <w:tcW w:w="753"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3</w:t>
            </w:r>
          </w:p>
        </w:tc>
        <w:tc>
          <w:tcPr>
            <w:tcW w:w="1068"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3</w:t>
            </w:r>
          </w:p>
        </w:tc>
        <w:tc>
          <w:tcPr>
            <w:tcW w:w="879"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color w:val="000000"/>
                <w:sz w:val="20"/>
                <w:lang w:eastAsia="en-GB"/>
              </w:rPr>
            </w:pPr>
            <w:r w:rsidRPr="00A32595">
              <w:rPr>
                <w:color w:val="000000"/>
                <w:sz w:val="20"/>
                <w:lang w:eastAsia="en-GB"/>
              </w:rPr>
              <w:t>0</w:t>
            </w:r>
          </w:p>
        </w:tc>
      </w:tr>
      <w:tr w:rsidR="000F6B29" w:rsidRPr="00A32595" w:rsidTr="0002147B">
        <w:trPr>
          <w:trHeight w:val="300"/>
        </w:trPr>
        <w:tc>
          <w:tcPr>
            <w:tcW w:w="761" w:type="dxa"/>
            <w:tcBorders>
              <w:top w:val="nil"/>
              <w:left w:val="single" w:sz="4" w:space="0" w:color="auto"/>
              <w:bottom w:val="single" w:sz="4" w:space="0" w:color="auto"/>
              <w:right w:val="single" w:sz="4" w:space="0" w:color="auto"/>
            </w:tcBorders>
            <w:shd w:val="clear" w:color="auto" w:fill="auto"/>
            <w:noWrap/>
            <w:vAlign w:val="center"/>
            <w:hideMark/>
          </w:tcPr>
          <w:p w:rsidR="000F6B29" w:rsidRPr="00A32595" w:rsidRDefault="000F6B29" w:rsidP="0002147B">
            <w:pPr>
              <w:spacing w:after="0"/>
              <w:rPr>
                <w:b/>
                <w:bCs/>
                <w:color w:val="000000"/>
                <w:sz w:val="20"/>
                <w:lang w:eastAsia="en-GB"/>
              </w:rPr>
            </w:pPr>
            <w:r w:rsidRPr="00A32595">
              <w:rPr>
                <w:b/>
                <w:bCs/>
                <w:color w:val="000000"/>
                <w:sz w:val="20"/>
                <w:lang w:eastAsia="en-GB"/>
              </w:rPr>
              <w:t>46</w:t>
            </w:r>
          </w:p>
        </w:tc>
        <w:tc>
          <w:tcPr>
            <w:tcW w:w="4060"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rPr>
                <w:b/>
                <w:bCs/>
                <w:color w:val="000000"/>
                <w:sz w:val="20"/>
                <w:lang w:eastAsia="en-GB"/>
              </w:rPr>
            </w:pPr>
            <w:r w:rsidRPr="00A32595">
              <w:rPr>
                <w:b/>
                <w:bCs/>
                <w:color w:val="000000"/>
                <w:sz w:val="20"/>
                <w:lang w:eastAsia="en-GB"/>
              </w:rPr>
              <w:t>Total wholesale trade</w:t>
            </w:r>
          </w:p>
        </w:tc>
        <w:tc>
          <w:tcPr>
            <w:tcW w:w="753"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b/>
                <w:bCs/>
                <w:color w:val="000000"/>
                <w:sz w:val="20"/>
                <w:lang w:eastAsia="en-GB"/>
              </w:rPr>
            </w:pPr>
            <w:r w:rsidRPr="00A32595">
              <w:rPr>
                <w:b/>
                <w:bCs/>
                <w:color w:val="000000"/>
                <w:sz w:val="20"/>
                <w:lang w:eastAsia="en-GB"/>
              </w:rPr>
              <w:t>76833</w:t>
            </w:r>
          </w:p>
        </w:tc>
        <w:tc>
          <w:tcPr>
            <w:tcW w:w="1068"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b/>
                <w:bCs/>
                <w:color w:val="000000"/>
                <w:sz w:val="20"/>
                <w:lang w:eastAsia="en-GB"/>
              </w:rPr>
            </w:pPr>
            <w:r w:rsidRPr="00A32595">
              <w:rPr>
                <w:b/>
                <w:bCs/>
                <w:color w:val="000000"/>
                <w:sz w:val="20"/>
                <w:lang w:eastAsia="en-GB"/>
              </w:rPr>
              <w:t>65706</w:t>
            </w:r>
          </w:p>
        </w:tc>
        <w:tc>
          <w:tcPr>
            <w:tcW w:w="879"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b/>
                <w:bCs/>
                <w:color w:val="000000"/>
                <w:sz w:val="20"/>
                <w:lang w:eastAsia="en-GB"/>
              </w:rPr>
            </w:pPr>
            <w:r w:rsidRPr="00A32595">
              <w:rPr>
                <w:b/>
                <w:bCs/>
                <w:color w:val="000000"/>
                <w:sz w:val="20"/>
                <w:lang w:eastAsia="en-GB"/>
              </w:rPr>
              <w:t>11127</w:t>
            </w:r>
          </w:p>
        </w:tc>
        <w:tc>
          <w:tcPr>
            <w:tcW w:w="753"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b/>
                <w:bCs/>
                <w:color w:val="000000"/>
                <w:sz w:val="20"/>
                <w:lang w:eastAsia="en-GB"/>
              </w:rPr>
            </w:pPr>
            <w:r w:rsidRPr="00A32595">
              <w:rPr>
                <w:b/>
                <w:bCs/>
                <w:color w:val="000000"/>
                <w:sz w:val="20"/>
                <w:lang w:eastAsia="en-GB"/>
              </w:rPr>
              <w:t>58926</w:t>
            </w:r>
          </w:p>
        </w:tc>
        <w:tc>
          <w:tcPr>
            <w:tcW w:w="1068"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b/>
                <w:bCs/>
                <w:color w:val="000000"/>
                <w:sz w:val="20"/>
                <w:lang w:eastAsia="en-GB"/>
              </w:rPr>
            </w:pPr>
            <w:r w:rsidRPr="00A32595">
              <w:rPr>
                <w:b/>
                <w:bCs/>
                <w:color w:val="000000"/>
                <w:sz w:val="20"/>
                <w:lang w:eastAsia="en-GB"/>
              </w:rPr>
              <w:t>49758</w:t>
            </w:r>
          </w:p>
        </w:tc>
        <w:tc>
          <w:tcPr>
            <w:tcW w:w="879" w:type="dxa"/>
            <w:tcBorders>
              <w:top w:val="nil"/>
              <w:left w:val="nil"/>
              <w:bottom w:val="single" w:sz="4" w:space="0" w:color="auto"/>
              <w:right w:val="single" w:sz="4" w:space="0" w:color="auto"/>
            </w:tcBorders>
            <w:shd w:val="clear" w:color="auto" w:fill="auto"/>
            <w:noWrap/>
            <w:vAlign w:val="center"/>
            <w:hideMark/>
          </w:tcPr>
          <w:p w:rsidR="000F6B29" w:rsidRPr="00A32595" w:rsidRDefault="000F6B29" w:rsidP="0002147B">
            <w:pPr>
              <w:spacing w:after="0"/>
              <w:jc w:val="center"/>
              <w:rPr>
                <w:b/>
                <w:bCs/>
                <w:color w:val="000000"/>
                <w:sz w:val="20"/>
                <w:lang w:eastAsia="en-GB"/>
              </w:rPr>
            </w:pPr>
            <w:r w:rsidRPr="00A32595">
              <w:rPr>
                <w:b/>
                <w:bCs/>
                <w:color w:val="000000"/>
                <w:sz w:val="20"/>
                <w:lang w:eastAsia="en-GB"/>
              </w:rPr>
              <w:t>9168</w:t>
            </w:r>
          </w:p>
        </w:tc>
      </w:tr>
    </w:tbl>
    <w:p w:rsidR="000F6B29" w:rsidRPr="0092551E" w:rsidRDefault="000F6B29" w:rsidP="000F6B29">
      <w:pPr>
        <w:spacing w:after="120"/>
        <w:rPr>
          <w:rFonts w:eastAsiaTheme="minorHAnsi"/>
          <w:szCs w:val="24"/>
        </w:rPr>
      </w:pPr>
      <w:r w:rsidRPr="0092551E">
        <w:rPr>
          <w:rFonts w:eastAsiaTheme="minorHAnsi"/>
          <w:szCs w:val="24"/>
        </w:rPr>
        <w:t xml:space="preserve"> </w:t>
      </w:r>
    </w:p>
    <w:p w:rsidR="000F6B29" w:rsidRPr="0092551E" w:rsidRDefault="000F6B29" w:rsidP="000F6B29">
      <w:pPr>
        <w:spacing w:after="200" w:line="276" w:lineRule="auto"/>
        <w:rPr>
          <w:rFonts w:eastAsiaTheme="minorHAnsi"/>
          <w:szCs w:val="24"/>
        </w:rPr>
      </w:pPr>
      <w:r w:rsidRPr="0092551E">
        <w:rPr>
          <w:rFonts w:eastAsiaTheme="minorHAnsi"/>
          <w:szCs w:val="24"/>
        </w:rPr>
        <w:t xml:space="preserve">Note: Reported sales and purchases in SBS have been corrected in this table for known errors as indicated in the data of the Large Case Unit (LCU).   </w:t>
      </w:r>
    </w:p>
    <w:p w:rsidR="000F6B29" w:rsidRPr="0092551E" w:rsidRDefault="000F6B29" w:rsidP="000F6B29">
      <w:pPr>
        <w:spacing w:after="200" w:line="276" w:lineRule="auto"/>
        <w:rPr>
          <w:rFonts w:eastAsiaTheme="minorHAnsi"/>
          <w:szCs w:val="24"/>
        </w:rPr>
      </w:pPr>
      <w:r w:rsidRPr="0092551E">
        <w:rPr>
          <w:rFonts w:eastAsiaTheme="minorHAnsi"/>
          <w:szCs w:val="24"/>
        </w:rPr>
        <w:t xml:space="preserve">There are two reasons for differences between SBS and ITSS: first, some large enterprises are missing in the ITSS observation; and secondly, there are still some reporting errors in the ITSS survey that need to be corrected. The main reason that units are missing in ITSS, is that certain enterprises are not able to separate </w:t>
      </w:r>
      <w:proofErr w:type="spellStart"/>
      <w:r w:rsidRPr="0092551E">
        <w:rPr>
          <w:rFonts w:eastAsiaTheme="minorHAnsi"/>
          <w:szCs w:val="24"/>
        </w:rPr>
        <w:t>merchanting</w:t>
      </w:r>
      <w:proofErr w:type="spellEnd"/>
      <w:r w:rsidRPr="0092551E">
        <w:rPr>
          <w:rFonts w:eastAsiaTheme="minorHAnsi"/>
          <w:szCs w:val="24"/>
        </w:rPr>
        <w:t xml:space="preserve"> flows from other wholesale activities. Annual</w:t>
      </w:r>
      <w:r w:rsidRPr="000F6B29">
        <w:rPr>
          <w:rFonts w:eastAsiaTheme="minorHAnsi"/>
          <w:szCs w:val="24"/>
        </w:rPr>
        <w:t xml:space="preserve"> </w:t>
      </w:r>
      <w:proofErr w:type="spellStart"/>
      <w:r w:rsidRPr="0092551E">
        <w:rPr>
          <w:rFonts w:eastAsiaTheme="minorHAnsi"/>
          <w:szCs w:val="24"/>
        </w:rPr>
        <w:t>merchanting</w:t>
      </w:r>
      <w:proofErr w:type="spellEnd"/>
      <w:r w:rsidRPr="0092551E">
        <w:rPr>
          <w:rFonts w:eastAsiaTheme="minorHAnsi"/>
          <w:szCs w:val="24"/>
        </w:rPr>
        <w:t xml:space="preserve"> figures in SBS for these enterprises are estimated indirectly by Statistic Netherlands by comparing international trade data from ITSS and International Trade in Goods Statistic (ITGS) with the external trade figures from the Statistic on the Finances of Enterprise </w:t>
      </w:r>
      <w:r w:rsidRPr="0092551E">
        <w:rPr>
          <w:rFonts w:eastAsiaTheme="minorHAnsi"/>
          <w:szCs w:val="24"/>
        </w:rPr>
        <w:lastRenderedPageBreak/>
        <w:t>Groups (SFO)</w:t>
      </w:r>
      <w:r w:rsidRPr="0092551E">
        <w:rPr>
          <w:rFonts w:eastAsiaTheme="minorHAnsi"/>
          <w:szCs w:val="24"/>
          <w:vertAlign w:val="superscript"/>
        </w:rPr>
        <w:footnoteReference w:id="2"/>
      </w:r>
      <w:r w:rsidRPr="0092551E">
        <w:rPr>
          <w:rFonts w:eastAsiaTheme="minorHAnsi"/>
          <w:szCs w:val="24"/>
        </w:rPr>
        <w:t xml:space="preserve">. These calculations are not done on a quarterly basis and are therefore not included in ITSS. </w:t>
      </w:r>
    </w:p>
    <w:p w:rsidR="000F6B29" w:rsidRPr="0092551E" w:rsidRDefault="000F6B29" w:rsidP="000F6B29">
      <w:pPr>
        <w:spacing w:after="200" w:line="276" w:lineRule="auto"/>
        <w:rPr>
          <w:rFonts w:eastAsiaTheme="minorHAnsi"/>
          <w:szCs w:val="24"/>
        </w:rPr>
      </w:pPr>
      <w:r w:rsidRPr="0092551E">
        <w:rPr>
          <w:rFonts w:eastAsiaTheme="minorHAnsi"/>
          <w:szCs w:val="24"/>
        </w:rPr>
        <w:t xml:space="preserve">Another reason that units are missing in ITSS is that ITSS only includes </w:t>
      </w:r>
      <w:proofErr w:type="spellStart"/>
      <w:r w:rsidRPr="0092551E">
        <w:rPr>
          <w:rFonts w:eastAsiaTheme="minorHAnsi"/>
          <w:szCs w:val="24"/>
        </w:rPr>
        <w:t>merchanting</w:t>
      </w:r>
      <w:proofErr w:type="spellEnd"/>
      <w:r w:rsidRPr="0092551E">
        <w:rPr>
          <w:rFonts w:eastAsiaTheme="minorHAnsi"/>
          <w:szCs w:val="24"/>
        </w:rPr>
        <w:t xml:space="preserve"> flows if a country split is available of the purchases and sales of the goods. Since a country split is missing for some enterprises, they are excluded from ITSS.  </w:t>
      </w:r>
    </w:p>
    <w:p w:rsidR="000F6B29" w:rsidRPr="0092551E" w:rsidRDefault="000F6B29" w:rsidP="000F6B29">
      <w:pPr>
        <w:spacing w:after="200" w:line="276" w:lineRule="auto"/>
        <w:rPr>
          <w:rFonts w:eastAsiaTheme="minorHAnsi"/>
          <w:szCs w:val="24"/>
        </w:rPr>
      </w:pPr>
      <w:r w:rsidRPr="0092551E">
        <w:rPr>
          <w:rFonts w:eastAsiaTheme="minorHAnsi"/>
          <w:szCs w:val="24"/>
        </w:rPr>
        <w:t xml:space="preserve">Furthermore, for some enterprises  the value of sales of goods under </w:t>
      </w:r>
      <w:proofErr w:type="spellStart"/>
      <w:r w:rsidRPr="0092551E">
        <w:rPr>
          <w:rFonts w:eastAsiaTheme="minorHAnsi"/>
          <w:szCs w:val="24"/>
        </w:rPr>
        <w:t>merchanting</w:t>
      </w:r>
      <w:proofErr w:type="spellEnd"/>
      <w:r w:rsidRPr="0092551E">
        <w:rPr>
          <w:rFonts w:eastAsiaTheme="minorHAnsi"/>
          <w:szCs w:val="24"/>
        </w:rPr>
        <w:t xml:space="preserve"> in ITSS exceeded total sales (including other wholesale trade and other output) in SBS and SFO. </w:t>
      </w:r>
    </w:p>
    <w:p w:rsidR="000F6B29" w:rsidRPr="0092551E" w:rsidRDefault="000F6B29" w:rsidP="000F6B29">
      <w:pPr>
        <w:spacing w:after="200" w:line="276" w:lineRule="auto"/>
        <w:rPr>
          <w:rFonts w:eastAsiaTheme="minorHAnsi"/>
          <w:szCs w:val="24"/>
        </w:rPr>
      </w:pPr>
      <w:r w:rsidRPr="0092551E">
        <w:rPr>
          <w:rFonts w:eastAsiaTheme="minorHAnsi"/>
          <w:szCs w:val="24"/>
        </w:rPr>
        <w:t xml:space="preserve">Given these findings, we conclude that SBS is the better, more complete source for estimating annual values for </w:t>
      </w:r>
      <w:proofErr w:type="spellStart"/>
      <w:r w:rsidRPr="0092551E">
        <w:rPr>
          <w:rFonts w:eastAsiaTheme="minorHAnsi"/>
          <w:szCs w:val="24"/>
        </w:rPr>
        <w:t>merchanting</w:t>
      </w:r>
      <w:proofErr w:type="spellEnd"/>
      <w:r w:rsidRPr="0092551E">
        <w:rPr>
          <w:rFonts w:eastAsiaTheme="minorHAnsi"/>
          <w:szCs w:val="24"/>
        </w:rPr>
        <w:t xml:space="preserve"> in the wholesale trade industry. </w:t>
      </w:r>
    </w:p>
    <w:p w:rsidR="000F6B29" w:rsidRPr="0092551E" w:rsidRDefault="000F6B29" w:rsidP="000F6B29">
      <w:pPr>
        <w:spacing w:after="200" w:line="276" w:lineRule="auto"/>
        <w:rPr>
          <w:rFonts w:eastAsiaTheme="minorHAnsi"/>
          <w:b/>
          <w:i/>
          <w:szCs w:val="24"/>
        </w:rPr>
      </w:pPr>
      <w:r w:rsidRPr="0092551E">
        <w:rPr>
          <w:rFonts w:eastAsiaTheme="minorHAnsi"/>
          <w:b/>
          <w:i/>
          <w:szCs w:val="24"/>
        </w:rPr>
        <w:t>Other (non-wholesale trade) industries</w:t>
      </w:r>
    </w:p>
    <w:p w:rsidR="000F6B29" w:rsidRPr="0092551E" w:rsidRDefault="000F6B29" w:rsidP="000F6B29">
      <w:pPr>
        <w:spacing w:after="200" w:line="276" w:lineRule="auto"/>
        <w:rPr>
          <w:rFonts w:eastAsiaTheme="minorHAnsi"/>
          <w:szCs w:val="24"/>
        </w:rPr>
      </w:pPr>
      <w:r w:rsidRPr="0092551E">
        <w:rPr>
          <w:rFonts w:eastAsiaTheme="minorHAnsi"/>
          <w:szCs w:val="24"/>
        </w:rPr>
        <w:t xml:space="preserve">In addition to the wholesale trade industry, the ITSS survey also covers other enterprises. The SBS however, does not contain data on </w:t>
      </w:r>
      <w:proofErr w:type="spellStart"/>
      <w:r w:rsidRPr="0092551E">
        <w:rPr>
          <w:rFonts w:eastAsiaTheme="minorHAnsi"/>
          <w:szCs w:val="24"/>
        </w:rPr>
        <w:t>merchanting</w:t>
      </w:r>
      <w:proofErr w:type="spellEnd"/>
      <w:r w:rsidRPr="0092551E">
        <w:rPr>
          <w:rFonts w:eastAsiaTheme="minorHAnsi"/>
          <w:szCs w:val="24"/>
        </w:rPr>
        <w:t xml:space="preserve"> activities outside the wholesale industry. For the 2010 benchmark revision, due to lack of other sources, the </w:t>
      </w:r>
      <w:proofErr w:type="spellStart"/>
      <w:r w:rsidRPr="0092551E">
        <w:rPr>
          <w:rFonts w:eastAsiaTheme="minorHAnsi"/>
          <w:szCs w:val="24"/>
        </w:rPr>
        <w:t>merchanting</w:t>
      </w:r>
      <w:proofErr w:type="spellEnd"/>
      <w:r w:rsidRPr="0092551E">
        <w:rPr>
          <w:rFonts w:eastAsiaTheme="minorHAnsi"/>
          <w:szCs w:val="24"/>
        </w:rPr>
        <w:t xml:space="preserve"> data within the SBS of the wholesale trade industry was used to estimate sales and purchases of goods under </w:t>
      </w:r>
      <w:proofErr w:type="spellStart"/>
      <w:r w:rsidRPr="0092551E">
        <w:rPr>
          <w:rFonts w:eastAsiaTheme="minorHAnsi"/>
          <w:szCs w:val="24"/>
        </w:rPr>
        <w:t>merchanting</w:t>
      </w:r>
      <w:proofErr w:type="spellEnd"/>
      <w:r w:rsidRPr="0092551E">
        <w:rPr>
          <w:rFonts w:eastAsiaTheme="minorHAnsi"/>
          <w:szCs w:val="24"/>
        </w:rPr>
        <w:t xml:space="preserve"> in other industries</w:t>
      </w:r>
      <w:r w:rsidRPr="0092551E">
        <w:rPr>
          <w:rFonts w:eastAsiaTheme="minorHAnsi"/>
          <w:szCs w:val="24"/>
          <w:vertAlign w:val="superscript"/>
        </w:rPr>
        <w:footnoteReference w:id="3"/>
      </w:r>
      <w:r w:rsidRPr="0092551E">
        <w:rPr>
          <w:rFonts w:eastAsiaTheme="minorHAnsi"/>
          <w:szCs w:val="24"/>
        </w:rPr>
        <w:t xml:space="preserve">. </w:t>
      </w:r>
    </w:p>
    <w:p w:rsidR="000F6B29" w:rsidRDefault="000F6B29" w:rsidP="000F6B29">
      <w:pPr>
        <w:spacing w:after="200" w:line="276" w:lineRule="auto"/>
        <w:rPr>
          <w:rFonts w:eastAsiaTheme="minorHAnsi"/>
          <w:szCs w:val="24"/>
        </w:rPr>
      </w:pPr>
      <w:r w:rsidRPr="0092551E">
        <w:rPr>
          <w:rFonts w:eastAsiaTheme="minorHAnsi"/>
          <w:szCs w:val="24"/>
        </w:rPr>
        <w:t xml:space="preserve">The following table compares the </w:t>
      </w:r>
      <w:proofErr w:type="spellStart"/>
      <w:r w:rsidRPr="0092551E">
        <w:rPr>
          <w:rFonts w:eastAsiaTheme="minorHAnsi"/>
          <w:szCs w:val="24"/>
        </w:rPr>
        <w:t>merchanting</w:t>
      </w:r>
      <w:proofErr w:type="spellEnd"/>
      <w:r w:rsidRPr="0092551E">
        <w:rPr>
          <w:rFonts w:eastAsiaTheme="minorHAnsi"/>
          <w:szCs w:val="24"/>
        </w:rPr>
        <w:t xml:space="preserve"> data in ITSS for 2015 with the national accounts (based on the 2010 benchmark revision method).</w:t>
      </w:r>
    </w:p>
    <w:p w:rsidR="000F6B29" w:rsidRPr="0092551E" w:rsidRDefault="000F6B29" w:rsidP="000F6B29">
      <w:pPr>
        <w:spacing w:after="200" w:line="276" w:lineRule="auto"/>
        <w:rPr>
          <w:rFonts w:eastAsiaTheme="minorHAnsi"/>
          <w:szCs w:val="24"/>
        </w:rPr>
      </w:pPr>
    </w:p>
    <w:p w:rsidR="000F6B29" w:rsidRDefault="000F6B29" w:rsidP="000F6B29">
      <w:pPr>
        <w:spacing w:after="120"/>
        <w:rPr>
          <w:rFonts w:eastAsiaTheme="minorHAnsi"/>
          <w:b/>
          <w:szCs w:val="24"/>
        </w:rPr>
      </w:pPr>
    </w:p>
    <w:p w:rsidR="000F6B29" w:rsidRDefault="000F6B29" w:rsidP="000F6B29">
      <w:pPr>
        <w:spacing w:after="120"/>
        <w:rPr>
          <w:rFonts w:eastAsiaTheme="minorHAnsi"/>
          <w:b/>
          <w:szCs w:val="24"/>
        </w:rPr>
      </w:pPr>
    </w:p>
    <w:p w:rsidR="000F6B29" w:rsidRDefault="000F6B29" w:rsidP="000F6B29">
      <w:pPr>
        <w:spacing w:after="120"/>
        <w:rPr>
          <w:rFonts w:eastAsiaTheme="minorHAnsi"/>
          <w:b/>
          <w:szCs w:val="24"/>
        </w:rPr>
      </w:pPr>
    </w:p>
    <w:p w:rsidR="000F6B29" w:rsidRDefault="000F6B29" w:rsidP="000F6B29">
      <w:pPr>
        <w:spacing w:after="120"/>
        <w:rPr>
          <w:rFonts w:eastAsiaTheme="minorHAnsi"/>
          <w:b/>
          <w:szCs w:val="24"/>
        </w:rPr>
      </w:pPr>
    </w:p>
    <w:p w:rsidR="000F6B29" w:rsidRDefault="000F6B29" w:rsidP="000F6B29">
      <w:pPr>
        <w:spacing w:after="120"/>
        <w:rPr>
          <w:rFonts w:eastAsiaTheme="minorHAnsi"/>
          <w:b/>
          <w:szCs w:val="24"/>
        </w:rPr>
      </w:pPr>
    </w:p>
    <w:p w:rsidR="000F6B29" w:rsidRDefault="000F6B29" w:rsidP="000F6B29">
      <w:pPr>
        <w:spacing w:after="120"/>
        <w:rPr>
          <w:rFonts w:eastAsiaTheme="minorHAnsi"/>
          <w:b/>
          <w:szCs w:val="24"/>
        </w:rPr>
      </w:pPr>
    </w:p>
    <w:p w:rsidR="000F6B29" w:rsidRDefault="000F6B29" w:rsidP="000F6B29">
      <w:pPr>
        <w:spacing w:after="120"/>
        <w:rPr>
          <w:rFonts w:eastAsiaTheme="minorHAnsi"/>
          <w:b/>
          <w:szCs w:val="24"/>
        </w:rPr>
      </w:pPr>
    </w:p>
    <w:p w:rsidR="000F6B29" w:rsidRDefault="000F6B29" w:rsidP="000F6B29">
      <w:pPr>
        <w:spacing w:after="120"/>
        <w:rPr>
          <w:rFonts w:eastAsiaTheme="minorHAnsi"/>
          <w:b/>
          <w:szCs w:val="24"/>
        </w:rPr>
      </w:pPr>
    </w:p>
    <w:p w:rsidR="000F6B29" w:rsidRDefault="000F6B29" w:rsidP="000F6B29">
      <w:pPr>
        <w:spacing w:after="120"/>
        <w:rPr>
          <w:rFonts w:eastAsiaTheme="minorHAnsi"/>
          <w:b/>
          <w:szCs w:val="24"/>
        </w:rPr>
      </w:pPr>
    </w:p>
    <w:p w:rsidR="000F6B29" w:rsidRDefault="000F6B29" w:rsidP="000F6B29">
      <w:pPr>
        <w:spacing w:after="120"/>
        <w:rPr>
          <w:rFonts w:eastAsiaTheme="minorHAnsi"/>
          <w:b/>
          <w:szCs w:val="24"/>
        </w:rPr>
      </w:pPr>
    </w:p>
    <w:p w:rsidR="000F6B29" w:rsidRDefault="000F6B29" w:rsidP="000F6B29">
      <w:pPr>
        <w:spacing w:after="120"/>
        <w:rPr>
          <w:rFonts w:eastAsiaTheme="minorHAnsi"/>
          <w:b/>
          <w:szCs w:val="24"/>
        </w:rPr>
      </w:pPr>
    </w:p>
    <w:p w:rsidR="000F6B29" w:rsidRDefault="000F6B29" w:rsidP="000F6B29">
      <w:pPr>
        <w:spacing w:after="120"/>
        <w:rPr>
          <w:rFonts w:eastAsiaTheme="minorHAnsi"/>
          <w:b/>
          <w:szCs w:val="24"/>
        </w:rPr>
      </w:pPr>
    </w:p>
    <w:p w:rsidR="000F6B29" w:rsidRPr="0092551E" w:rsidRDefault="000F6B29" w:rsidP="000F6B29">
      <w:pPr>
        <w:spacing w:after="120"/>
        <w:rPr>
          <w:rFonts w:eastAsiaTheme="minorHAnsi"/>
          <w:b/>
          <w:szCs w:val="24"/>
        </w:rPr>
      </w:pPr>
      <w:r w:rsidRPr="0092551E">
        <w:rPr>
          <w:rFonts w:eastAsiaTheme="minorHAnsi"/>
          <w:b/>
          <w:szCs w:val="24"/>
        </w:rPr>
        <w:lastRenderedPageBreak/>
        <w:t>Table</w:t>
      </w:r>
      <w:r>
        <w:rPr>
          <w:rFonts w:eastAsiaTheme="minorHAnsi"/>
          <w:b/>
          <w:szCs w:val="24"/>
        </w:rPr>
        <w:t xml:space="preserve"> 2</w:t>
      </w:r>
      <w:r w:rsidRPr="0092551E">
        <w:rPr>
          <w:rFonts w:eastAsiaTheme="minorHAnsi"/>
          <w:b/>
          <w:szCs w:val="24"/>
        </w:rPr>
        <w:t xml:space="preserve">: </w:t>
      </w:r>
      <w:proofErr w:type="spellStart"/>
      <w:r w:rsidRPr="0092551E">
        <w:rPr>
          <w:rFonts w:eastAsiaTheme="minorHAnsi"/>
          <w:b/>
          <w:szCs w:val="24"/>
        </w:rPr>
        <w:t>Merchanting</w:t>
      </w:r>
      <w:proofErr w:type="spellEnd"/>
      <w:r w:rsidRPr="0092551E">
        <w:rPr>
          <w:rFonts w:eastAsiaTheme="minorHAnsi"/>
          <w:b/>
          <w:szCs w:val="24"/>
        </w:rPr>
        <w:t xml:space="preserve"> outside the wholesale trade industry, national accounts compared to ITSS for 2015 (in million euro)</w:t>
      </w:r>
    </w:p>
    <w:tbl>
      <w:tblPr>
        <w:tblW w:w="9880" w:type="dxa"/>
        <w:tblInd w:w="93" w:type="dxa"/>
        <w:tblLook w:val="04A0" w:firstRow="1" w:lastRow="0" w:firstColumn="1" w:lastColumn="0" w:noHBand="0" w:noVBand="1"/>
      </w:tblPr>
      <w:tblGrid>
        <w:gridCol w:w="4120"/>
        <w:gridCol w:w="723"/>
        <w:gridCol w:w="1257"/>
        <w:gridCol w:w="937"/>
        <w:gridCol w:w="816"/>
        <w:gridCol w:w="1208"/>
        <w:gridCol w:w="923"/>
      </w:tblGrid>
      <w:tr w:rsidR="000F6B29" w:rsidRPr="0092551E" w:rsidTr="0002147B">
        <w:trPr>
          <w:trHeight w:val="315"/>
        </w:trPr>
        <w:tc>
          <w:tcPr>
            <w:tcW w:w="41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Industry</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National accounts 2015</w:t>
            </w:r>
          </w:p>
        </w:tc>
        <w:tc>
          <w:tcPr>
            <w:tcW w:w="2880" w:type="dxa"/>
            <w:gridSpan w:val="3"/>
            <w:tcBorders>
              <w:top w:val="single" w:sz="8" w:space="0" w:color="auto"/>
              <w:left w:val="nil"/>
              <w:bottom w:val="single" w:sz="8" w:space="0" w:color="auto"/>
              <w:right w:val="single" w:sz="8" w:space="0" w:color="000000"/>
            </w:tcBorders>
            <w:shd w:val="clear" w:color="auto" w:fill="auto"/>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ITSS 2015</w:t>
            </w:r>
          </w:p>
        </w:tc>
      </w:tr>
      <w:tr w:rsidR="000F6B29" w:rsidRPr="0092551E" w:rsidTr="0002147B">
        <w:trPr>
          <w:trHeight w:val="315"/>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 </w:t>
            </w:r>
          </w:p>
        </w:tc>
        <w:tc>
          <w:tcPr>
            <w:tcW w:w="686" w:type="dxa"/>
            <w:tcBorders>
              <w:top w:val="nil"/>
              <w:left w:val="nil"/>
              <w:bottom w:val="single" w:sz="8" w:space="0" w:color="auto"/>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Sales</w:t>
            </w:r>
          </w:p>
        </w:tc>
        <w:tc>
          <w:tcPr>
            <w:tcW w:w="1257" w:type="dxa"/>
            <w:tcBorders>
              <w:top w:val="nil"/>
              <w:left w:val="nil"/>
              <w:bottom w:val="single" w:sz="8" w:space="0" w:color="auto"/>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Purchases</w:t>
            </w:r>
          </w:p>
        </w:tc>
        <w:tc>
          <w:tcPr>
            <w:tcW w:w="937" w:type="dxa"/>
            <w:tcBorders>
              <w:top w:val="nil"/>
              <w:left w:val="nil"/>
              <w:bottom w:val="single" w:sz="8" w:space="0" w:color="auto"/>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Margin</w:t>
            </w:r>
          </w:p>
        </w:tc>
        <w:tc>
          <w:tcPr>
            <w:tcW w:w="771" w:type="dxa"/>
            <w:tcBorders>
              <w:top w:val="nil"/>
              <w:left w:val="nil"/>
              <w:bottom w:val="single" w:sz="8" w:space="0" w:color="auto"/>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Sales</w:t>
            </w:r>
          </w:p>
        </w:tc>
        <w:tc>
          <w:tcPr>
            <w:tcW w:w="1208" w:type="dxa"/>
            <w:tcBorders>
              <w:top w:val="nil"/>
              <w:left w:val="nil"/>
              <w:bottom w:val="single" w:sz="8" w:space="0" w:color="auto"/>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Purchases</w:t>
            </w:r>
          </w:p>
        </w:tc>
        <w:tc>
          <w:tcPr>
            <w:tcW w:w="901" w:type="dxa"/>
            <w:tcBorders>
              <w:top w:val="nil"/>
              <w:left w:val="nil"/>
              <w:bottom w:val="single" w:sz="8" w:space="0" w:color="auto"/>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Margin</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Agriculture forestry and fishing</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10</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9</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Mining and quarrying</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Manufacturing</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7786</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6864</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922</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7293</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4788</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2505</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 xml:space="preserve">   Food beverages and tobacco</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660</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590</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70</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1921</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1876</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45</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 xml:space="preserve">   Textile- </w:t>
            </w:r>
            <w:proofErr w:type="spellStart"/>
            <w:r w:rsidRPr="0092551E">
              <w:rPr>
                <w:color w:val="000000"/>
                <w:szCs w:val="24"/>
                <w:lang w:eastAsia="en-GB"/>
              </w:rPr>
              <w:t>leatherproducts</w:t>
            </w:r>
            <w:proofErr w:type="spellEnd"/>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33</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25</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8</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24</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18</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5</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 xml:space="preserve">   Paper- wood products printing</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12</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10</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109</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86</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23</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 xml:space="preserve">   Coke and petroleum</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3587</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3597</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-10</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 xml:space="preserve">   Chemicals</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108</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86</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22</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24</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20</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4</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 xml:space="preserve">   Pharmaceuticals</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15</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9</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6</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 xml:space="preserve">   Plastic and building material</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42</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33</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9</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19</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15</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4</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 xml:space="preserve">   Basic metals and -products</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73</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51</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22</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 xml:space="preserve">   Electronic products</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2063</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1431</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632</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4995</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2596</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2398</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 xml:space="preserve">   Electrical equipment</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537</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494</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43</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6</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4</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 xml:space="preserve">   Machinery </w:t>
            </w:r>
            <w:proofErr w:type="spellStart"/>
            <w:r w:rsidRPr="0092551E">
              <w:rPr>
                <w:color w:val="000000"/>
                <w:szCs w:val="24"/>
                <w:lang w:eastAsia="en-GB"/>
              </w:rPr>
              <w:t>n</w:t>
            </w:r>
            <w:r>
              <w:rPr>
                <w:color w:val="000000"/>
                <w:szCs w:val="24"/>
                <w:lang w:eastAsia="en-GB"/>
              </w:rPr>
              <w:t>.</w:t>
            </w:r>
            <w:r w:rsidRPr="0092551E">
              <w:rPr>
                <w:color w:val="000000"/>
                <w:szCs w:val="24"/>
                <w:lang w:eastAsia="en-GB"/>
              </w:rPr>
              <w:t>e</w:t>
            </w:r>
            <w:r>
              <w:rPr>
                <w:color w:val="000000"/>
                <w:szCs w:val="24"/>
                <w:lang w:eastAsia="en-GB"/>
              </w:rPr>
              <w:t>.</w:t>
            </w:r>
            <w:r w:rsidRPr="0092551E">
              <w:rPr>
                <w:color w:val="000000"/>
                <w:szCs w:val="24"/>
                <w:lang w:eastAsia="en-GB"/>
              </w:rPr>
              <w:t>c</w:t>
            </w:r>
            <w:proofErr w:type="spellEnd"/>
            <w:r>
              <w:rPr>
                <w:color w:val="000000"/>
                <w:szCs w:val="24"/>
                <w:lang w:eastAsia="en-GB"/>
              </w:rPr>
              <w:t>.</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266</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207</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59</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56</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40</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16</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 xml:space="preserve">   Transport equipment</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222</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182</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40</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 xml:space="preserve">   Other manufacturing and repair</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167</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148</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19</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140</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131</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9</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Electricity and gas supply</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10</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11</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Construction</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Trade and repair of motor vehicles and cycles</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124</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96</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28</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3897</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3702</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195</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jc w:val="left"/>
              <w:rPr>
                <w:color w:val="000000"/>
                <w:szCs w:val="24"/>
                <w:lang w:eastAsia="en-GB"/>
              </w:rPr>
            </w:pPr>
            <w:r w:rsidRPr="0092551E">
              <w:rPr>
                <w:color w:val="000000"/>
                <w:szCs w:val="24"/>
                <w:lang w:eastAsia="en-GB"/>
              </w:rPr>
              <w:t>Wholesale trade (excl</w:t>
            </w:r>
            <w:r>
              <w:rPr>
                <w:color w:val="000000"/>
                <w:szCs w:val="24"/>
                <w:lang w:eastAsia="en-GB"/>
              </w:rPr>
              <w:t>.</w:t>
            </w:r>
            <w:r w:rsidRPr="0092551E">
              <w:rPr>
                <w:color w:val="000000"/>
                <w:szCs w:val="24"/>
                <w:lang w:eastAsia="en-GB"/>
              </w:rPr>
              <w:t xml:space="preserve"> motor vehicles/cycles)</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Retail trade and repair</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112</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73</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39</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217</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154</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63</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Hotels and restaurants</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Transport storage and communication</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290</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230</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60</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95</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91</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5</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Financial and business activities</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186</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157</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29</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398</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373</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25</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General government</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r>
      <w:tr w:rsidR="000F6B29" w:rsidRPr="0092551E" w:rsidTr="0002147B">
        <w:trPr>
          <w:trHeight w:val="300"/>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Care and other service activities</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0</w:t>
            </w:r>
          </w:p>
        </w:tc>
      </w:tr>
      <w:tr w:rsidR="000F6B29" w:rsidRPr="0092551E" w:rsidTr="0002147B">
        <w:trPr>
          <w:trHeight w:val="315"/>
        </w:trPr>
        <w:tc>
          <w:tcPr>
            <w:tcW w:w="4120" w:type="dxa"/>
            <w:tcBorders>
              <w:top w:val="nil"/>
              <w:left w:val="single" w:sz="8" w:space="0" w:color="auto"/>
              <w:bottom w:val="nil"/>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 </w:t>
            </w:r>
          </w:p>
        </w:tc>
        <w:tc>
          <w:tcPr>
            <w:tcW w:w="686"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p>
        </w:tc>
        <w:tc>
          <w:tcPr>
            <w:tcW w:w="1257"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p>
        </w:tc>
        <w:tc>
          <w:tcPr>
            <w:tcW w:w="937"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p>
        </w:tc>
        <w:tc>
          <w:tcPr>
            <w:tcW w:w="771"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p>
        </w:tc>
        <w:tc>
          <w:tcPr>
            <w:tcW w:w="1208" w:type="dxa"/>
            <w:tcBorders>
              <w:top w:val="nil"/>
              <w:left w:val="nil"/>
              <w:bottom w:val="nil"/>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p>
        </w:tc>
        <w:tc>
          <w:tcPr>
            <w:tcW w:w="901" w:type="dxa"/>
            <w:tcBorders>
              <w:top w:val="nil"/>
              <w:left w:val="nil"/>
              <w:bottom w:val="nil"/>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p>
        </w:tc>
      </w:tr>
      <w:tr w:rsidR="000F6B29" w:rsidRPr="0092551E" w:rsidTr="0002147B">
        <w:trPr>
          <w:trHeight w:val="315"/>
        </w:trPr>
        <w:tc>
          <w:tcPr>
            <w:tcW w:w="41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F6B29" w:rsidRPr="0092551E" w:rsidRDefault="000F6B29" w:rsidP="0002147B">
            <w:pPr>
              <w:spacing w:after="0"/>
              <w:rPr>
                <w:color w:val="000000"/>
                <w:szCs w:val="24"/>
                <w:lang w:eastAsia="en-GB"/>
              </w:rPr>
            </w:pPr>
            <w:r w:rsidRPr="0092551E">
              <w:rPr>
                <w:color w:val="000000"/>
                <w:szCs w:val="24"/>
                <w:lang w:eastAsia="en-GB"/>
              </w:rPr>
              <w:t>Total</w:t>
            </w:r>
          </w:p>
        </w:tc>
        <w:tc>
          <w:tcPr>
            <w:tcW w:w="686" w:type="dxa"/>
            <w:tcBorders>
              <w:top w:val="single" w:sz="8" w:space="0" w:color="auto"/>
              <w:left w:val="nil"/>
              <w:bottom w:val="single" w:sz="8" w:space="0" w:color="auto"/>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8498</w:t>
            </w:r>
          </w:p>
        </w:tc>
        <w:tc>
          <w:tcPr>
            <w:tcW w:w="1257" w:type="dxa"/>
            <w:tcBorders>
              <w:top w:val="single" w:sz="8" w:space="0" w:color="auto"/>
              <w:left w:val="nil"/>
              <w:bottom w:val="single" w:sz="8" w:space="0" w:color="auto"/>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7420</w:t>
            </w:r>
          </w:p>
        </w:tc>
        <w:tc>
          <w:tcPr>
            <w:tcW w:w="937" w:type="dxa"/>
            <w:tcBorders>
              <w:top w:val="single" w:sz="8" w:space="0" w:color="auto"/>
              <w:left w:val="nil"/>
              <w:bottom w:val="single" w:sz="8" w:space="0" w:color="auto"/>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1078</w:t>
            </w:r>
          </w:p>
        </w:tc>
        <w:tc>
          <w:tcPr>
            <w:tcW w:w="771" w:type="dxa"/>
            <w:tcBorders>
              <w:top w:val="single" w:sz="8" w:space="0" w:color="auto"/>
              <w:left w:val="nil"/>
              <w:bottom w:val="single" w:sz="8" w:space="0" w:color="auto"/>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11920</w:t>
            </w:r>
          </w:p>
        </w:tc>
        <w:tc>
          <w:tcPr>
            <w:tcW w:w="1208" w:type="dxa"/>
            <w:tcBorders>
              <w:top w:val="single" w:sz="8" w:space="0" w:color="auto"/>
              <w:left w:val="nil"/>
              <w:bottom w:val="single" w:sz="8" w:space="0" w:color="auto"/>
              <w:right w:val="nil"/>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9128</w:t>
            </w:r>
          </w:p>
        </w:tc>
        <w:tc>
          <w:tcPr>
            <w:tcW w:w="901" w:type="dxa"/>
            <w:tcBorders>
              <w:top w:val="single" w:sz="8" w:space="0" w:color="auto"/>
              <w:left w:val="nil"/>
              <w:bottom w:val="single" w:sz="8" w:space="0" w:color="auto"/>
              <w:right w:val="single" w:sz="8" w:space="0" w:color="auto"/>
            </w:tcBorders>
            <w:shd w:val="clear" w:color="auto" w:fill="auto"/>
            <w:noWrap/>
            <w:vAlign w:val="center"/>
            <w:hideMark/>
          </w:tcPr>
          <w:p w:rsidR="000F6B29" w:rsidRPr="0092551E" w:rsidRDefault="000F6B29" w:rsidP="0002147B">
            <w:pPr>
              <w:spacing w:after="0"/>
              <w:jc w:val="center"/>
              <w:rPr>
                <w:color w:val="000000"/>
                <w:szCs w:val="24"/>
                <w:lang w:eastAsia="en-GB"/>
              </w:rPr>
            </w:pPr>
            <w:r w:rsidRPr="0092551E">
              <w:rPr>
                <w:color w:val="000000"/>
                <w:szCs w:val="24"/>
                <w:lang w:eastAsia="en-GB"/>
              </w:rPr>
              <w:t>2792</w:t>
            </w:r>
          </w:p>
        </w:tc>
      </w:tr>
    </w:tbl>
    <w:p w:rsidR="000F6B29" w:rsidRPr="0092551E" w:rsidRDefault="000F6B29" w:rsidP="000F6B29">
      <w:pPr>
        <w:spacing w:after="200" w:line="276" w:lineRule="auto"/>
        <w:rPr>
          <w:rFonts w:eastAsiaTheme="minorHAnsi"/>
          <w:szCs w:val="24"/>
        </w:rPr>
      </w:pPr>
    </w:p>
    <w:p w:rsidR="000F6B29" w:rsidRPr="0092551E" w:rsidRDefault="000F6B29" w:rsidP="000F6B29">
      <w:pPr>
        <w:spacing w:after="200" w:line="276" w:lineRule="auto"/>
        <w:rPr>
          <w:rFonts w:eastAsiaTheme="minorHAnsi"/>
          <w:szCs w:val="24"/>
        </w:rPr>
      </w:pPr>
      <w:r w:rsidRPr="0092551E">
        <w:rPr>
          <w:rFonts w:eastAsiaTheme="minorHAnsi"/>
          <w:szCs w:val="24"/>
        </w:rPr>
        <w:t xml:space="preserve">There are only a few large enterprises that are responsible for almost all </w:t>
      </w:r>
      <w:proofErr w:type="spellStart"/>
      <w:r w:rsidRPr="0092551E">
        <w:rPr>
          <w:rFonts w:eastAsiaTheme="minorHAnsi"/>
          <w:szCs w:val="24"/>
        </w:rPr>
        <w:t>merchanting</w:t>
      </w:r>
      <w:proofErr w:type="spellEnd"/>
      <w:r w:rsidRPr="0092551E">
        <w:rPr>
          <w:rFonts w:eastAsiaTheme="minorHAnsi"/>
          <w:szCs w:val="24"/>
        </w:rPr>
        <w:t xml:space="preserve"> in ITSS outside the wholesale industry. </w:t>
      </w:r>
    </w:p>
    <w:p w:rsidR="000F6B29" w:rsidRPr="0092551E" w:rsidRDefault="000F6B29" w:rsidP="000F6B29">
      <w:pPr>
        <w:spacing w:after="200" w:line="276" w:lineRule="auto"/>
        <w:rPr>
          <w:rFonts w:eastAsiaTheme="minorHAnsi"/>
          <w:szCs w:val="24"/>
        </w:rPr>
      </w:pPr>
    </w:p>
    <w:p w:rsidR="000F6B29" w:rsidRPr="005349E5" w:rsidRDefault="000F6B29" w:rsidP="000F6B29">
      <w:pPr>
        <w:spacing w:after="120" w:line="276" w:lineRule="auto"/>
      </w:pPr>
    </w:p>
    <w:p w:rsidR="003B1E0C" w:rsidRDefault="00822F4E" w:rsidP="000F6B29"/>
    <w:sectPr w:rsidR="003B1E0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6BF8" w:rsidRDefault="00BB6BF8" w:rsidP="000F6B29">
      <w:pPr>
        <w:spacing w:after="0"/>
      </w:pPr>
      <w:r>
        <w:separator/>
      </w:r>
    </w:p>
  </w:endnote>
  <w:endnote w:type="continuationSeparator" w:id="0">
    <w:p w:rsidR="00BB6BF8" w:rsidRDefault="00BB6BF8" w:rsidP="000F6B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6BF8" w:rsidRDefault="00BB6BF8" w:rsidP="000F6B29">
      <w:pPr>
        <w:spacing w:after="0"/>
      </w:pPr>
      <w:r>
        <w:separator/>
      </w:r>
    </w:p>
  </w:footnote>
  <w:footnote w:type="continuationSeparator" w:id="0">
    <w:p w:rsidR="00BB6BF8" w:rsidRDefault="00BB6BF8" w:rsidP="000F6B29">
      <w:pPr>
        <w:spacing w:after="0"/>
      </w:pPr>
      <w:r>
        <w:continuationSeparator/>
      </w:r>
    </w:p>
  </w:footnote>
  <w:footnote w:id="1">
    <w:p w:rsidR="000F6B29" w:rsidRPr="003A2894" w:rsidRDefault="000F6B29" w:rsidP="000F6B29">
      <w:pPr>
        <w:pStyle w:val="Voetnoottekst"/>
        <w:rPr>
          <w:lang w:val="en-GB"/>
        </w:rPr>
      </w:pPr>
      <w:r>
        <w:rPr>
          <w:rStyle w:val="Voetnootmarkering"/>
        </w:rPr>
        <w:footnoteRef/>
      </w:r>
      <w:r w:rsidRPr="003A2894">
        <w:rPr>
          <w:lang w:val="en-GB"/>
        </w:rPr>
        <w:t xml:space="preserve"> </w:t>
      </w:r>
      <w:r>
        <w:rPr>
          <w:lang w:val="en-GB"/>
        </w:rPr>
        <w:t xml:space="preserve">The Dutch SBS only contains </w:t>
      </w:r>
      <w:proofErr w:type="spellStart"/>
      <w:r>
        <w:rPr>
          <w:lang w:val="en-GB"/>
        </w:rPr>
        <w:t>merchanting</w:t>
      </w:r>
      <w:proofErr w:type="spellEnd"/>
      <w:r>
        <w:rPr>
          <w:lang w:val="en-GB"/>
        </w:rPr>
        <w:t xml:space="preserve"> data for the wholesale trade industry.  </w:t>
      </w:r>
    </w:p>
  </w:footnote>
  <w:footnote w:id="2">
    <w:p w:rsidR="000F6B29" w:rsidRPr="003A2894" w:rsidRDefault="000F6B29" w:rsidP="000F6B29">
      <w:pPr>
        <w:pStyle w:val="Voetnoottekst"/>
        <w:rPr>
          <w:lang w:val="en-GB"/>
        </w:rPr>
      </w:pPr>
      <w:r>
        <w:rPr>
          <w:rStyle w:val="Voetnootmarkering"/>
        </w:rPr>
        <w:footnoteRef/>
      </w:r>
      <w:r w:rsidRPr="003A2894">
        <w:rPr>
          <w:lang w:val="en-GB"/>
        </w:rPr>
        <w:t xml:space="preserve"> </w:t>
      </w:r>
      <w:r>
        <w:rPr>
          <w:lang w:val="en-GB"/>
        </w:rPr>
        <w:t xml:space="preserve">SFO imports and exports contain </w:t>
      </w:r>
      <w:proofErr w:type="spellStart"/>
      <w:r>
        <w:rPr>
          <w:lang w:val="en-GB"/>
        </w:rPr>
        <w:t>merchanting</w:t>
      </w:r>
      <w:proofErr w:type="spellEnd"/>
      <w:r>
        <w:rPr>
          <w:lang w:val="en-GB"/>
        </w:rPr>
        <w:t xml:space="preserve"> data. For these enterprises the LCU determined that the difference between SFO and ITGS/ITSS is </w:t>
      </w:r>
      <w:proofErr w:type="spellStart"/>
      <w:r>
        <w:rPr>
          <w:lang w:val="en-GB"/>
        </w:rPr>
        <w:t>merchanting</w:t>
      </w:r>
      <w:proofErr w:type="spellEnd"/>
      <w:r>
        <w:rPr>
          <w:lang w:val="en-GB"/>
        </w:rPr>
        <w:t xml:space="preserve">. </w:t>
      </w:r>
    </w:p>
  </w:footnote>
  <w:footnote w:id="3">
    <w:p w:rsidR="000F6B29" w:rsidRPr="00ED1893" w:rsidRDefault="000F6B29" w:rsidP="000F6B29">
      <w:pPr>
        <w:pStyle w:val="Voetnoottekst"/>
        <w:rPr>
          <w:lang w:val="en-GB"/>
        </w:rPr>
      </w:pPr>
      <w:r>
        <w:rPr>
          <w:rStyle w:val="Voetnootmarkering"/>
        </w:rPr>
        <w:footnoteRef/>
      </w:r>
      <w:r w:rsidRPr="00ED1893">
        <w:rPr>
          <w:lang w:val="en-GB"/>
        </w:rPr>
        <w:t xml:space="preserve"> T</w:t>
      </w:r>
      <w:r>
        <w:rPr>
          <w:lang w:val="en-GB"/>
        </w:rPr>
        <w:t>he</w:t>
      </w:r>
      <w:r w:rsidRPr="00ED1893">
        <w:rPr>
          <w:lang w:val="en-GB"/>
        </w:rPr>
        <w:t xml:space="preserve"> method is described in the Eurostat grant </w:t>
      </w:r>
      <w:r>
        <w:rPr>
          <w:lang w:val="en-GB"/>
        </w:rPr>
        <w:t>‘</w:t>
      </w:r>
      <w:r w:rsidRPr="00ED1893">
        <w:rPr>
          <w:lang w:val="en-GB"/>
        </w:rPr>
        <w:t>Economic ownership as leading principle in ESA 2010: consequences for national accounts</w:t>
      </w:r>
      <w:r>
        <w:rPr>
          <w:lang w:val="en-GB"/>
        </w:rPr>
        <w:t xml:space="preserve">’, Chong (2015), page 15-16.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3105D"/>
    <w:multiLevelType w:val="multilevel"/>
    <w:tmpl w:val="1324BC86"/>
    <w:lvl w:ilvl="0">
      <w:start w:val="1"/>
      <w:numFmt w:val="decimal"/>
      <w:pStyle w:val="02Kop1"/>
      <w:lvlText w:val="%1."/>
      <w:lvlJc w:val="left"/>
      <w:pPr>
        <w:ind w:left="0" w:hanging="567"/>
      </w:pPr>
      <w:rPr>
        <w:rFonts w:hint="default"/>
      </w:rPr>
    </w:lvl>
    <w:lvl w:ilvl="1">
      <w:start w:val="1"/>
      <w:numFmt w:val="decimal"/>
      <w:pStyle w:val="03Kop2"/>
      <w:isLgl/>
      <w:lvlText w:val="%1.%2"/>
      <w:lvlJc w:val="left"/>
      <w:pPr>
        <w:ind w:left="0" w:hanging="567"/>
      </w:pPr>
      <w:rPr>
        <w:rFonts w:hint="default"/>
      </w:rPr>
    </w:lvl>
    <w:lvl w:ilvl="2">
      <w:start w:val="1"/>
      <w:numFmt w:val="decimal"/>
      <w:pStyle w:val="04Kop3"/>
      <w:isLgl/>
      <w:lvlText w:val="%1.%2.%3"/>
      <w:lvlJc w:val="left"/>
      <w:pPr>
        <w:ind w:left="567" w:hanging="567"/>
      </w:pPr>
      <w:rPr>
        <w:rFonts w:hint="default"/>
      </w:rPr>
    </w:lvl>
    <w:lvl w:ilvl="3">
      <w:start w:val="1"/>
      <w:numFmt w:val="decimal"/>
      <w:isLgl/>
      <w:lvlText w:val="%1.%2.%3.%4"/>
      <w:lvlJc w:val="left"/>
      <w:pPr>
        <w:ind w:left="0" w:hanging="567"/>
      </w:pPr>
      <w:rPr>
        <w:rFonts w:hint="default"/>
      </w:rPr>
    </w:lvl>
    <w:lvl w:ilvl="4">
      <w:start w:val="1"/>
      <w:numFmt w:val="decimal"/>
      <w:isLgl/>
      <w:lvlText w:val="%1.%2.%3.%4.%5"/>
      <w:lvlJc w:val="left"/>
      <w:pPr>
        <w:ind w:left="0" w:hanging="567"/>
      </w:pPr>
      <w:rPr>
        <w:rFonts w:hint="default"/>
      </w:rPr>
    </w:lvl>
    <w:lvl w:ilvl="5">
      <w:start w:val="1"/>
      <w:numFmt w:val="decimal"/>
      <w:isLgl/>
      <w:lvlText w:val="%1.%2.%3.%4.%5.%6"/>
      <w:lvlJc w:val="left"/>
      <w:pPr>
        <w:ind w:left="0" w:hanging="567"/>
      </w:pPr>
      <w:rPr>
        <w:rFonts w:hint="default"/>
      </w:rPr>
    </w:lvl>
    <w:lvl w:ilvl="6">
      <w:start w:val="1"/>
      <w:numFmt w:val="decimal"/>
      <w:isLgl/>
      <w:lvlText w:val="%1.%2.%3.%4.%5.%6.%7"/>
      <w:lvlJc w:val="left"/>
      <w:pPr>
        <w:ind w:left="0" w:hanging="567"/>
      </w:pPr>
      <w:rPr>
        <w:rFonts w:hint="default"/>
      </w:rPr>
    </w:lvl>
    <w:lvl w:ilvl="7">
      <w:start w:val="1"/>
      <w:numFmt w:val="decimal"/>
      <w:isLgl/>
      <w:lvlText w:val="%1.%2.%3.%4.%5.%6.%7.%8"/>
      <w:lvlJc w:val="left"/>
      <w:pPr>
        <w:ind w:left="0" w:hanging="567"/>
      </w:pPr>
      <w:rPr>
        <w:rFonts w:hint="default"/>
      </w:rPr>
    </w:lvl>
    <w:lvl w:ilvl="8">
      <w:start w:val="1"/>
      <w:numFmt w:val="decimal"/>
      <w:isLgl/>
      <w:lvlText w:val="%1.%2.%3.%4.%5.%6.%7.%8.%9"/>
      <w:lvlJc w:val="left"/>
      <w:pPr>
        <w:ind w:left="0" w:hanging="56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6B29"/>
    <w:rsid w:val="000F6B29"/>
    <w:rsid w:val="00750839"/>
    <w:rsid w:val="00822F4E"/>
    <w:rsid w:val="008D5CBF"/>
    <w:rsid w:val="00A53C5C"/>
    <w:rsid w:val="00AE64D9"/>
    <w:rsid w:val="00BB6BF8"/>
    <w:rsid w:val="00C474C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A51A3"/>
  <w15:chartTrackingRefBased/>
  <w15:docId w15:val="{AEE88495-F9C3-4371-8E6C-FCE968008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0F6B29"/>
    <w:pPr>
      <w:spacing w:after="240" w:line="240" w:lineRule="auto"/>
      <w:jc w:val="both"/>
    </w:pPr>
    <w:rPr>
      <w:rFonts w:ascii="Times New Roman" w:eastAsia="Times New Roman" w:hAnsi="Times New Roman" w:cs="Times New Roman"/>
      <w:sz w:val="24"/>
      <w:szCs w:val="20"/>
      <w:lang w:val="en-GB"/>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0F6B29"/>
    <w:pPr>
      <w:ind w:left="357" w:hanging="357"/>
    </w:pPr>
    <w:rPr>
      <w:sz w:val="20"/>
      <w:lang w:val="x-none"/>
    </w:rPr>
  </w:style>
  <w:style w:type="character" w:customStyle="1" w:styleId="VoetnoottekstChar">
    <w:name w:val="Voetnoottekst Char"/>
    <w:basedOn w:val="Standaardalinea-lettertype"/>
    <w:link w:val="Voetnoottekst"/>
    <w:rsid w:val="000F6B29"/>
    <w:rPr>
      <w:rFonts w:ascii="Times New Roman" w:eastAsia="Times New Roman" w:hAnsi="Times New Roman" w:cs="Times New Roman"/>
      <w:sz w:val="20"/>
      <w:szCs w:val="20"/>
      <w:lang w:val="x-none"/>
    </w:rPr>
  </w:style>
  <w:style w:type="character" w:styleId="Voetnootmarkering">
    <w:name w:val="footnote reference"/>
    <w:unhideWhenUsed/>
    <w:rsid w:val="000F6B29"/>
    <w:rPr>
      <w:vertAlign w:val="superscript"/>
    </w:rPr>
  </w:style>
  <w:style w:type="paragraph" w:customStyle="1" w:styleId="02Kop1">
    <w:name w:val="02 Kop 1"/>
    <w:basedOn w:val="Standaard"/>
    <w:next w:val="Standaard"/>
    <w:qFormat/>
    <w:rsid w:val="000F6B29"/>
    <w:pPr>
      <w:pageBreakBefore/>
      <w:numPr>
        <w:numId w:val="1"/>
      </w:numPr>
      <w:spacing w:after="360" w:line="440" w:lineRule="atLeast"/>
      <w:jc w:val="left"/>
      <w:outlineLvl w:val="0"/>
    </w:pPr>
    <w:rPr>
      <w:rFonts w:ascii="Calibri" w:hAnsi="Calibri"/>
      <w:b/>
      <w:bCs/>
      <w:sz w:val="36"/>
      <w:lang w:val="nl-NL" w:eastAsia="nl-NL"/>
    </w:rPr>
  </w:style>
  <w:style w:type="paragraph" w:customStyle="1" w:styleId="03Kop2">
    <w:name w:val="03 Kop 2"/>
    <w:basedOn w:val="02Kop1"/>
    <w:next w:val="Standaard"/>
    <w:qFormat/>
    <w:rsid w:val="000F6B29"/>
    <w:pPr>
      <w:pageBreakBefore w:val="0"/>
      <w:numPr>
        <w:ilvl w:val="1"/>
      </w:numPr>
      <w:spacing w:before="280" w:after="0" w:line="280" w:lineRule="atLeast"/>
    </w:pPr>
    <w:rPr>
      <w:sz w:val="26"/>
    </w:rPr>
  </w:style>
  <w:style w:type="paragraph" w:customStyle="1" w:styleId="04Kop3">
    <w:name w:val="04 Kop 3"/>
    <w:basedOn w:val="03Kop2"/>
    <w:next w:val="Standaard"/>
    <w:qFormat/>
    <w:rsid w:val="000F6B29"/>
    <w:pPr>
      <w:numPr>
        <w:ilvl w:val="2"/>
      </w:numPr>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810</Words>
  <Characters>4458</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CBS</Company>
  <LinksUpToDate>false</LinksUpToDate>
  <CharactersWithSpaces>5258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Hiemstra, L.B. (Leo)</dc:creator>
  <cp:keywords/>
  <dc:description/>
  <cp:lastModifiedBy>Rossum, M. van (Maarten)</cp:lastModifiedBy>
  <cp:revision>4</cp:revision>
  <dcterms:created xsi:type="dcterms:W3CDTF">2019-01-08T06:54:00Z</dcterms:created>
  <dcterms:modified xsi:type="dcterms:W3CDTF">2019-01-10T08:00:00Z</dcterms:modified>
</cp:coreProperties>
</file>